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295B9" w14:textId="77777777" w:rsidR="000324E6" w:rsidRDefault="000324E6" w:rsidP="00F207D1">
      <w:pPr>
        <w:spacing w:after="0" w:line="240" w:lineRule="auto"/>
        <w:jc w:val="center"/>
        <w:rPr>
          <w:rFonts w:eastAsia="Times New Roman" w:cstheme="minorHAnsi"/>
          <w:b/>
          <w:bCs/>
          <w:sz w:val="28"/>
          <w:szCs w:val="28"/>
          <w:lang w:val="en-US"/>
        </w:rPr>
      </w:pPr>
      <w:r>
        <w:rPr>
          <w:rFonts w:eastAsia="Times New Roman" w:cstheme="minorHAnsi"/>
          <w:b/>
          <w:bCs/>
          <w:sz w:val="28"/>
          <w:szCs w:val="28"/>
          <w:lang w:val="en-US"/>
        </w:rPr>
        <w:t>The 3</w:t>
      </w:r>
      <w:r w:rsidRPr="000324E6">
        <w:rPr>
          <w:rFonts w:eastAsia="Times New Roman" w:cstheme="minorHAnsi"/>
          <w:b/>
          <w:bCs/>
          <w:sz w:val="28"/>
          <w:szCs w:val="28"/>
          <w:vertAlign w:val="superscript"/>
          <w:lang w:val="en-US"/>
        </w:rPr>
        <w:t>rd</w:t>
      </w:r>
      <w:r>
        <w:rPr>
          <w:rFonts w:eastAsia="Times New Roman" w:cstheme="minorHAnsi"/>
          <w:b/>
          <w:bCs/>
          <w:sz w:val="28"/>
          <w:szCs w:val="28"/>
          <w:lang w:val="en-US"/>
        </w:rPr>
        <w:t xml:space="preserve"> HSE conference on </w:t>
      </w:r>
    </w:p>
    <w:p w14:paraId="47CA2C3F" w14:textId="44EB2761" w:rsidR="00C95221" w:rsidRPr="00064F4F" w:rsidRDefault="00573F43" w:rsidP="00F207D1">
      <w:pPr>
        <w:spacing w:after="0" w:line="240" w:lineRule="auto"/>
        <w:jc w:val="center"/>
        <w:rPr>
          <w:rFonts w:eastAsia="Times New Roman" w:cstheme="minorHAnsi"/>
          <w:b/>
          <w:bCs/>
          <w:sz w:val="28"/>
          <w:szCs w:val="28"/>
          <w:lang w:val="en-US"/>
        </w:rPr>
      </w:pPr>
      <w:r w:rsidRPr="00064F4F">
        <w:rPr>
          <w:rFonts w:eastAsia="Times New Roman" w:cstheme="minorHAnsi"/>
          <w:b/>
          <w:bCs/>
          <w:sz w:val="28"/>
          <w:szCs w:val="28"/>
          <w:lang w:val="en-US"/>
        </w:rPr>
        <w:t>Digital Governance and</w:t>
      </w:r>
      <w:r w:rsidR="00C95221" w:rsidRPr="00064F4F">
        <w:rPr>
          <w:rFonts w:eastAsia="Times New Roman" w:cstheme="minorHAnsi"/>
          <w:b/>
          <w:bCs/>
          <w:sz w:val="28"/>
          <w:szCs w:val="28"/>
          <w:lang w:val="en-US"/>
        </w:rPr>
        <w:t xml:space="preserve"> </w:t>
      </w:r>
      <w:r w:rsidRPr="00064F4F">
        <w:rPr>
          <w:rFonts w:eastAsia="Times New Roman" w:cstheme="minorHAnsi"/>
          <w:b/>
          <w:bCs/>
          <w:sz w:val="28"/>
          <w:szCs w:val="28"/>
          <w:lang w:val="en-US"/>
        </w:rPr>
        <w:t xml:space="preserve">Public Administration: </w:t>
      </w:r>
    </w:p>
    <w:p w14:paraId="42BD2884" w14:textId="7B4A718C" w:rsidR="00C95221" w:rsidRPr="00064F4F" w:rsidRDefault="00C95221" w:rsidP="00F207D1">
      <w:pPr>
        <w:spacing w:after="0" w:line="240" w:lineRule="auto"/>
        <w:jc w:val="center"/>
        <w:rPr>
          <w:rFonts w:eastAsia="Times New Roman" w:cstheme="minorHAnsi"/>
          <w:b/>
          <w:bCs/>
          <w:sz w:val="28"/>
          <w:szCs w:val="28"/>
          <w:lang w:val="en-US"/>
        </w:rPr>
      </w:pPr>
      <w:r w:rsidRPr="00064F4F">
        <w:rPr>
          <w:rFonts w:eastAsia="Times New Roman" w:cstheme="minorHAnsi"/>
          <w:b/>
          <w:bCs/>
          <w:sz w:val="28"/>
          <w:szCs w:val="28"/>
          <w:lang w:val="en-US"/>
        </w:rPr>
        <w:t xml:space="preserve">Global and </w:t>
      </w:r>
      <w:r w:rsidR="00573F43" w:rsidRPr="00064F4F">
        <w:rPr>
          <w:rFonts w:eastAsia="Times New Roman" w:cstheme="minorHAnsi"/>
          <w:b/>
          <w:bCs/>
          <w:sz w:val="28"/>
          <w:szCs w:val="28"/>
          <w:lang w:val="en-US"/>
        </w:rPr>
        <w:t xml:space="preserve">Interdisciplinary </w:t>
      </w:r>
      <w:r w:rsidRPr="00064F4F">
        <w:rPr>
          <w:rFonts w:eastAsia="Times New Roman" w:cstheme="minorHAnsi"/>
          <w:b/>
          <w:bCs/>
          <w:sz w:val="28"/>
          <w:szCs w:val="28"/>
          <w:lang w:val="en-US"/>
        </w:rPr>
        <w:t>Perspectives</w:t>
      </w:r>
    </w:p>
    <w:p w14:paraId="47EE3282" w14:textId="20E1CD5D" w:rsidR="00064F4F" w:rsidRDefault="00064F4F" w:rsidP="00F207D1">
      <w:pPr>
        <w:spacing w:after="0" w:line="240" w:lineRule="auto"/>
        <w:jc w:val="center"/>
        <w:rPr>
          <w:rFonts w:eastAsia="Times New Roman" w:cstheme="minorHAnsi"/>
          <w:b/>
          <w:bCs/>
          <w:sz w:val="24"/>
          <w:szCs w:val="24"/>
          <w:lang w:val="en-US"/>
        </w:rPr>
      </w:pPr>
    </w:p>
    <w:p w14:paraId="6B9FFC79" w14:textId="39F4FEBB" w:rsidR="00F207D1" w:rsidRPr="00064F4F" w:rsidRDefault="00064F4F" w:rsidP="00064F4F">
      <w:pPr>
        <w:shd w:val="clear" w:color="auto" w:fill="D9D9D9" w:themeFill="background1" w:themeFillShade="D9"/>
        <w:spacing w:after="0" w:line="240" w:lineRule="auto"/>
        <w:jc w:val="center"/>
        <w:rPr>
          <w:rFonts w:eastAsia="Times New Roman" w:cstheme="minorHAnsi"/>
          <w:b/>
          <w:bCs/>
          <w:i/>
          <w:iCs/>
          <w:sz w:val="28"/>
          <w:szCs w:val="28"/>
          <w:lang w:val="en-US"/>
        </w:rPr>
      </w:pPr>
      <w:r w:rsidRPr="00064F4F">
        <w:rPr>
          <w:rFonts w:eastAsia="Times New Roman" w:cstheme="minorHAnsi"/>
          <w:b/>
          <w:bCs/>
          <w:i/>
          <w:iCs/>
          <w:sz w:val="28"/>
          <w:szCs w:val="28"/>
          <w:lang w:val="en-US"/>
        </w:rPr>
        <w:t>“Intelligent governance: Transformations in the digital age”</w:t>
      </w:r>
    </w:p>
    <w:p w14:paraId="2082DC70" w14:textId="77777777" w:rsidR="00B56292" w:rsidRPr="003A1FED" w:rsidRDefault="00B56292" w:rsidP="00F207D1">
      <w:pPr>
        <w:spacing w:after="0" w:line="240" w:lineRule="auto"/>
        <w:jc w:val="center"/>
        <w:rPr>
          <w:rFonts w:eastAsia="Times New Roman" w:cstheme="minorHAnsi"/>
          <w:b/>
          <w:bCs/>
          <w:i/>
          <w:iCs/>
          <w:sz w:val="24"/>
          <w:szCs w:val="24"/>
          <w:lang w:val="en-US"/>
        </w:rPr>
      </w:pPr>
    </w:p>
    <w:p w14:paraId="339EC918" w14:textId="77777777" w:rsidR="00F207D1" w:rsidRPr="00F207D1" w:rsidRDefault="00573F43" w:rsidP="00F207D1">
      <w:pPr>
        <w:spacing w:after="0" w:line="240" w:lineRule="auto"/>
        <w:jc w:val="center"/>
        <w:rPr>
          <w:rFonts w:eastAsia="Times New Roman" w:cstheme="minorHAnsi"/>
          <w:b/>
          <w:bCs/>
          <w:i/>
          <w:iCs/>
          <w:sz w:val="24"/>
          <w:szCs w:val="24"/>
          <w:lang w:val="en-US"/>
        </w:rPr>
      </w:pPr>
      <w:r w:rsidRPr="00562A28">
        <w:rPr>
          <w:rFonts w:eastAsia="Times New Roman" w:cstheme="minorHAnsi"/>
          <w:b/>
          <w:bCs/>
          <w:i/>
          <w:iCs/>
          <w:sz w:val="24"/>
          <w:szCs w:val="24"/>
          <w:lang w:val="en-US"/>
        </w:rPr>
        <w:t>HSE The International</w:t>
      </w:r>
      <w:r w:rsidRPr="00F207D1">
        <w:rPr>
          <w:rFonts w:eastAsia="Times New Roman" w:cstheme="minorHAnsi"/>
          <w:b/>
          <w:bCs/>
          <w:i/>
          <w:iCs/>
          <w:sz w:val="24"/>
          <w:szCs w:val="24"/>
          <w:lang w:val="en-US"/>
        </w:rPr>
        <w:t xml:space="preserve"> </w:t>
      </w:r>
      <w:r w:rsidRPr="00562A28">
        <w:rPr>
          <w:rFonts w:eastAsia="Times New Roman" w:cstheme="minorHAnsi"/>
          <w:b/>
          <w:bCs/>
          <w:i/>
          <w:iCs/>
          <w:sz w:val="24"/>
          <w:szCs w:val="24"/>
          <w:lang w:val="en-US"/>
        </w:rPr>
        <w:t>Laboratory for digital</w:t>
      </w:r>
      <w:r w:rsidRPr="00F207D1">
        <w:rPr>
          <w:rFonts w:eastAsia="Times New Roman" w:cstheme="minorHAnsi"/>
          <w:b/>
          <w:bCs/>
          <w:i/>
          <w:iCs/>
          <w:sz w:val="24"/>
          <w:szCs w:val="24"/>
          <w:lang w:val="en-US"/>
        </w:rPr>
        <w:t xml:space="preserve"> </w:t>
      </w:r>
      <w:r w:rsidR="004B3024" w:rsidRPr="00F207D1">
        <w:rPr>
          <w:rFonts w:eastAsia="Times New Roman" w:cstheme="minorHAnsi"/>
          <w:b/>
          <w:bCs/>
          <w:i/>
          <w:iCs/>
          <w:sz w:val="24"/>
          <w:szCs w:val="24"/>
          <w:lang w:val="en-US"/>
        </w:rPr>
        <w:t>transformation</w:t>
      </w:r>
    </w:p>
    <w:p w14:paraId="6D957010" w14:textId="77777777" w:rsidR="00573F43" w:rsidRDefault="004B3024" w:rsidP="00F207D1">
      <w:pPr>
        <w:spacing w:after="0" w:line="240" w:lineRule="auto"/>
        <w:jc w:val="center"/>
        <w:rPr>
          <w:rFonts w:eastAsia="Times New Roman" w:cstheme="minorHAnsi"/>
          <w:b/>
          <w:bCs/>
          <w:i/>
          <w:iCs/>
          <w:sz w:val="24"/>
          <w:szCs w:val="24"/>
          <w:lang w:val="en-US"/>
        </w:rPr>
      </w:pPr>
      <w:r w:rsidRPr="00F207D1">
        <w:rPr>
          <w:rFonts w:eastAsia="Times New Roman" w:cstheme="minorHAnsi"/>
          <w:b/>
          <w:bCs/>
          <w:i/>
          <w:iCs/>
          <w:sz w:val="24"/>
          <w:szCs w:val="24"/>
          <w:lang w:val="en-US"/>
        </w:rPr>
        <w:t>in public administration</w:t>
      </w:r>
    </w:p>
    <w:p w14:paraId="18F9078E" w14:textId="77777777" w:rsidR="00023A62" w:rsidRDefault="00023A62" w:rsidP="00F207D1">
      <w:pPr>
        <w:spacing w:after="0" w:line="240" w:lineRule="auto"/>
        <w:jc w:val="center"/>
        <w:rPr>
          <w:rFonts w:eastAsia="Times New Roman" w:cstheme="minorHAnsi"/>
          <w:b/>
          <w:bCs/>
          <w:i/>
          <w:iCs/>
          <w:sz w:val="24"/>
          <w:szCs w:val="24"/>
          <w:lang w:val="en-US"/>
        </w:rPr>
      </w:pPr>
    </w:p>
    <w:p w14:paraId="24A3A23D" w14:textId="22AEDED0" w:rsidR="00023A62" w:rsidRDefault="00ED6CE1" w:rsidP="00F207D1">
      <w:pPr>
        <w:spacing w:after="0" w:line="240" w:lineRule="auto"/>
        <w:jc w:val="center"/>
        <w:rPr>
          <w:rFonts w:eastAsia="Times New Roman" w:cstheme="minorHAnsi"/>
          <w:b/>
          <w:bCs/>
          <w:i/>
          <w:iCs/>
          <w:sz w:val="24"/>
          <w:szCs w:val="24"/>
          <w:lang w:val="en-US"/>
        </w:rPr>
      </w:pPr>
      <w:r>
        <w:rPr>
          <w:rFonts w:eastAsia="Times New Roman" w:cstheme="minorHAnsi"/>
          <w:b/>
          <w:bCs/>
          <w:i/>
          <w:iCs/>
          <w:sz w:val="24"/>
          <w:szCs w:val="24"/>
          <w:lang w:val="en-US"/>
        </w:rPr>
        <w:t>June</w:t>
      </w:r>
      <w:r w:rsidR="00023A62">
        <w:rPr>
          <w:rFonts w:eastAsia="Times New Roman" w:cstheme="minorHAnsi"/>
          <w:b/>
          <w:bCs/>
          <w:i/>
          <w:iCs/>
          <w:sz w:val="24"/>
          <w:szCs w:val="24"/>
          <w:lang w:val="en-US"/>
        </w:rPr>
        <w:t>,</w:t>
      </w:r>
      <w:r w:rsidR="003A1FED">
        <w:rPr>
          <w:rFonts w:eastAsia="Times New Roman" w:cstheme="minorHAnsi"/>
          <w:b/>
          <w:bCs/>
          <w:i/>
          <w:iCs/>
          <w:sz w:val="24"/>
          <w:szCs w:val="24"/>
        </w:rPr>
        <w:t xml:space="preserve"> 18-19,</w:t>
      </w:r>
      <w:r w:rsidR="00023A62">
        <w:rPr>
          <w:rFonts w:eastAsia="Times New Roman" w:cstheme="minorHAnsi"/>
          <w:b/>
          <w:bCs/>
          <w:i/>
          <w:iCs/>
          <w:sz w:val="24"/>
          <w:szCs w:val="24"/>
          <w:lang w:val="en-US"/>
        </w:rPr>
        <w:t xml:space="preserve"> 202</w:t>
      </w:r>
      <w:r w:rsidR="00064F4F">
        <w:rPr>
          <w:rFonts w:eastAsia="Times New Roman" w:cstheme="minorHAnsi"/>
          <w:b/>
          <w:bCs/>
          <w:i/>
          <w:iCs/>
          <w:sz w:val="24"/>
          <w:szCs w:val="24"/>
          <w:lang w:val="en-US"/>
        </w:rPr>
        <w:t>6</w:t>
      </w:r>
    </w:p>
    <w:p w14:paraId="3493B4DC" w14:textId="77777777" w:rsidR="00023A62" w:rsidRDefault="00023A62" w:rsidP="00F207D1">
      <w:pPr>
        <w:spacing w:after="0" w:line="240" w:lineRule="auto"/>
        <w:jc w:val="center"/>
        <w:rPr>
          <w:rFonts w:eastAsia="Times New Roman" w:cstheme="minorHAnsi"/>
          <w:b/>
          <w:bCs/>
          <w:i/>
          <w:iCs/>
          <w:sz w:val="24"/>
          <w:szCs w:val="24"/>
          <w:lang w:val="en-US"/>
        </w:rPr>
      </w:pPr>
    </w:p>
    <w:p w14:paraId="218E2654" w14:textId="053559A5" w:rsidR="00023A62" w:rsidRPr="00562A28" w:rsidRDefault="007C64FF" w:rsidP="00F207D1">
      <w:pPr>
        <w:spacing w:after="0" w:line="240" w:lineRule="auto"/>
        <w:jc w:val="center"/>
        <w:rPr>
          <w:rFonts w:eastAsia="Times New Roman" w:cstheme="minorHAnsi"/>
          <w:b/>
          <w:bCs/>
          <w:i/>
          <w:iCs/>
          <w:sz w:val="24"/>
          <w:szCs w:val="24"/>
          <w:lang w:val="en-US"/>
        </w:rPr>
      </w:pPr>
      <w:r>
        <w:rPr>
          <w:rFonts w:eastAsia="Times New Roman" w:cstheme="minorHAnsi"/>
          <w:b/>
          <w:bCs/>
          <w:i/>
          <w:iCs/>
          <w:sz w:val="24"/>
          <w:szCs w:val="24"/>
          <w:lang w:val="en-US"/>
        </w:rPr>
        <w:t>Virtual-</w:t>
      </w:r>
      <w:r w:rsidR="00023A62">
        <w:rPr>
          <w:rFonts w:eastAsia="Times New Roman" w:cstheme="minorHAnsi"/>
          <w:b/>
          <w:bCs/>
          <w:i/>
          <w:iCs/>
          <w:sz w:val="24"/>
          <w:szCs w:val="24"/>
          <w:lang w:val="en-US"/>
        </w:rPr>
        <w:t>Zoom format</w:t>
      </w:r>
    </w:p>
    <w:p w14:paraId="65612627" w14:textId="77777777" w:rsidR="00573F43" w:rsidRPr="00562A28" w:rsidRDefault="00573F43" w:rsidP="00573F43">
      <w:pPr>
        <w:spacing w:after="0" w:line="240" w:lineRule="auto"/>
        <w:rPr>
          <w:rFonts w:eastAsia="Times New Roman" w:cstheme="minorHAnsi"/>
          <w:sz w:val="24"/>
          <w:szCs w:val="24"/>
          <w:lang w:val="en-US"/>
        </w:rPr>
      </w:pPr>
    </w:p>
    <w:p w14:paraId="4D6D1DD7" w14:textId="1B065AA1" w:rsidR="007C64FF" w:rsidRPr="00064F4F" w:rsidRDefault="007C64FF" w:rsidP="00064F4F">
      <w:pPr>
        <w:pStyle w:val="a3"/>
        <w:spacing w:before="0" w:beforeAutospacing="0" w:after="0" w:afterAutospacing="0" w:line="360" w:lineRule="auto"/>
        <w:ind w:firstLine="720"/>
        <w:jc w:val="both"/>
        <w:rPr>
          <w:rFonts w:asciiTheme="majorBidi" w:hAnsiTheme="majorBidi" w:cstheme="majorBidi"/>
          <w:color w:val="000000"/>
          <w:u w:val="single"/>
          <w:lang w:val="en-US"/>
        </w:rPr>
      </w:pPr>
      <w:r w:rsidRPr="00064F4F">
        <w:rPr>
          <w:rFonts w:asciiTheme="majorBidi" w:hAnsiTheme="majorBidi" w:cstheme="majorBidi"/>
          <w:color w:val="000000"/>
          <w:u w:val="single"/>
          <w:lang w:val="en-US"/>
        </w:rPr>
        <w:t>Goal:</w:t>
      </w:r>
    </w:p>
    <w:p w14:paraId="6507BE3A" w14:textId="1D847C7E" w:rsidR="00C95221" w:rsidRPr="003A1FED" w:rsidRDefault="00C95221" w:rsidP="00064F4F">
      <w:pPr>
        <w:pStyle w:val="a3"/>
        <w:spacing w:before="0" w:beforeAutospacing="0" w:after="0" w:afterAutospacing="0" w:line="360" w:lineRule="auto"/>
        <w:ind w:firstLine="720"/>
        <w:jc w:val="both"/>
        <w:rPr>
          <w:rFonts w:asciiTheme="majorBidi" w:hAnsiTheme="majorBidi" w:cstheme="majorBidi"/>
          <w:color w:val="000000"/>
          <w:lang w:val="en-US"/>
        </w:rPr>
      </w:pPr>
      <w:r w:rsidRPr="00064F4F">
        <w:rPr>
          <w:rFonts w:asciiTheme="majorBidi" w:hAnsiTheme="majorBidi" w:cstheme="majorBidi"/>
          <w:color w:val="000000"/>
          <w:lang w:val="en-US"/>
        </w:rPr>
        <w:t xml:space="preserve">Inspired by </w:t>
      </w:r>
      <w:r w:rsidR="00064F4F" w:rsidRPr="00064F4F">
        <w:rPr>
          <w:rFonts w:asciiTheme="majorBidi" w:hAnsiTheme="majorBidi" w:cstheme="majorBidi"/>
          <w:color w:val="000000"/>
          <w:lang w:val="en-US"/>
        </w:rPr>
        <w:t xml:space="preserve">past </w:t>
      </w:r>
      <w:r w:rsidRPr="00064F4F">
        <w:rPr>
          <w:rFonts w:asciiTheme="majorBidi" w:hAnsiTheme="majorBidi" w:cstheme="majorBidi"/>
          <w:color w:val="000000"/>
          <w:lang w:val="en-US"/>
        </w:rPr>
        <w:t>year’s successful conference</w:t>
      </w:r>
      <w:r w:rsidR="00064F4F" w:rsidRPr="00064F4F">
        <w:rPr>
          <w:rFonts w:asciiTheme="majorBidi" w:hAnsiTheme="majorBidi" w:cstheme="majorBidi"/>
          <w:color w:val="000000"/>
          <w:lang w:val="en-US"/>
        </w:rPr>
        <w:t>s</w:t>
      </w:r>
      <w:r w:rsidRPr="00064F4F">
        <w:rPr>
          <w:rFonts w:asciiTheme="majorBidi" w:hAnsiTheme="majorBidi" w:cstheme="majorBidi"/>
          <w:color w:val="000000"/>
          <w:lang w:val="en-US"/>
        </w:rPr>
        <w:t xml:space="preserve">, we organize a </w:t>
      </w:r>
      <w:r w:rsidR="00064F4F" w:rsidRPr="00064F4F">
        <w:rPr>
          <w:rFonts w:asciiTheme="majorBidi" w:hAnsiTheme="majorBidi" w:cstheme="majorBidi"/>
          <w:color w:val="000000"/>
          <w:lang w:val="en-US"/>
        </w:rPr>
        <w:t xml:space="preserve">third </w:t>
      </w:r>
      <w:r w:rsidRPr="00064F4F">
        <w:rPr>
          <w:rFonts w:asciiTheme="majorBidi" w:hAnsiTheme="majorBidi" w:cstheme="majorBidi"/>
          <w:color w:val="000000"/>
          <w:lang w:val="en-US"/>
        </w:rPr>
        <w:t xml:space="preserve">event dealing with </w:t>
      </w:r>
      <w:r w:rsidR="00064F4F" w:rsidRPr="00064F4F">
        <w:rPr>
          <w:rFonts w:asciiTheme="majorBidi" w:hAnsiTheme="majorBidi" w:cstheme="majorBidi"/>
          <w:color w:val="000000"/>
          <w:lang w:val="en-US"/>
        </w:rPr>
        <w:t xml:space="preserve">additional aspects of </w:t>
      </w:r>
      <w:r w:rsidRPr="00064F4F">
        <w:rPr>
          <w:rFonts w:asciiTheme="majorBidi" w:hAnsiTheme="majorBidi" w:cstheme="majorBidi"/>
          <w:color w:val="000000"/>
          <w:lang w:val="en-US"/>
        </w:rPr>
        <w:t xml:space="preserve">digital governance and public administration. Following the </w:t>
      </w:r>
      <w:r w:rsidR="00064F4F" w:rsidRPr="00064F4F">
        <w:rPr>
          <w:rFonts w:asciiTheme="majorBidi" w:hAnsiTheme="majorBidi" w:cstheme="majorBidi"/>
          <w:color w:val="000000"/>
          <w:lang w:val="en-US"/>
        </w:rPr>
        <w:t xml:space="preserve">rise of AI and expansion of knowledge by digital tools we seek to  deal this year with the idea of intelligent governance.  </w:t>
      </w:r>
      <w:r w:rsidR="00064F4F">
        <w:rPr>
          <w:rFonts w:asciiTheme="majorBidi" w:hAnsiTheme="majorBidi" w:cstheme="majorBidi"/>
          <w:color w:val="000000"/>
          <w:lang w:val="en-US"/>
        </w:rPr>
        <w:t>W</w:t>
      </w:r>
      <w:r w:rsidRPr="00064F4F">
        <w:rPr>
          <w:rFonts w:asciiTheme="majorBidi" w:hAnsiTheme="majorBidi" w:cstheme="majorBidi"/>
          <w:color w:val="000000"/>
          <w:lang w:val="en-US"/>
        </w:rPr>
        <w:t xml:space="preserve">e invite scholars and students to join us in this event and learn about new developments and research insights gained across </w:t>
      </w:r>
      <w:r w:rsidR="007C64FF" w:rsidRPr="00064F4F">
        <w:rPr>
          <w:rFonts w:asciiTheme="majorBidi" w:hAnsiTheme="majorBidi" w:cstheme="majorBidi"/>
          <w:color w:val="000000"/>
          <w:lang w:val="en-US"/>
        </w:rPr>
        <w:t xml:space="preserve">disciplines, </w:t>
      </w:r>
      <w:r w:rsidRPr="00064F4F">
        <w:rPr>
          <w:rFonts w:asciiTheme="majorBidi" w:hAnsiTheme="majorBidi" w:cstheme="majorBidi"/>
          <w:color w:val="000000"/>
          <w:lang w:val="en-US"/>
        </w:rPr>
        <w:t>continents, nations, and public institutions</w:t>
      </w:r>
      <w:r w:rsidR="00064F4F">
        <w:rPr>
          <w:rFonts w:asciiTheme="majorBidi" w:hAnsiTheme="majorBidi" w:cstheme="majorBidi"/>
          <w:color w:val="000000"/>
          <w:lang w:val="en-US"/>
        </w:rPr>
        <w:t xml:space="preserve"> about the progress of governance and its development into a more intelligent one.</w:t>
      </w:r>
    </w:p>
    <w:p w14:paraId="01389988" w14:textId="5C353407" w:rsidR="007C64FF" w:rsidRPr="00064F4F" w:rsidRDefault="007C64FF" w:rsidP="00064F4F">
      <w:pPr>
        <w:pStyle w:val="a3"/>
        <w:spacing w:before="0" w:beforeAutospacing="0" w:after="0" w:afterAutospacing="0" w:line="360" w:lineRule="auto"/>
        <w:ind w:firstLine="720"/>
        <w:jc w:val="both"/>
        <w:rPr>
          <w:rFonts w:asciiTheme="majorBidi" w:hAnsiTheme="majorBidi" w:cstheme="majorBidi"/>
          <w:color w:val="000000"/>
          <w:u w:val="single"/>
          <w:lang w:val="en-US"/>
        </w:rPr>
      </w:pPr>
      <w:r w:rsidRPr="00064F4F">
        <w:rPr>
          <w:rFonts w:asciiTheme="majorBidi" w:hAnsiTheme="majorBidi" w:cstheme="majorBidi"/>
          <w:color w:val="000000"/>
          <w:u w:val="single"/>
          <w:lang w:val="en-US"/>
        </w:rPr>
        <w:t>Background:</w:t>
      </w:r>
    </w:p>
    <w:p w14:paraId="3DB8E9A6" w14:textId="418D225A" w:rsidR="00064F4F" w:rsidRDefault="00064F4F" w:rsidP="00064F4F">
      <w:pPr>
        <w:pStyle w:val="a3"/>
        <w:spacing w:before="0" w:beforeAutospacing="0" w:after="0" w:afterAutospacing="0" w:line="360" w:lineRule="auto"/>
        <w:ind w:firstLine="720"/>
        <w:jc w:val="both"/>
        <w:rPr>
          <w:rFonts w:asciiTheme="majorBidi" w:hAnsiTheme="majorBidi" w:cstheme="majorBidi"/>
          <w:color w:val="000000"/>
        </w:rPr>
      </w:pPr>
      <w:r w:rsidRPr="00064F4F">
        <w:rPr>
          <w:rFonts w:asciiTheme="majorBidi" w:hAnsiTheme="majorBidi" w:cstheme="majorBidi"/>
          <w:color w:val="000000"/>
          <w:lang w:val="en-US"/>
        </w:rPr>
        <w:t>Intelligence and governance are odd couples. We expect governments and other governing institutions to operate in an intelligent manner but too frequently we criticize their understanding of serious public problems, their decisions, behaviors, and overall governability wisdom. That is, we criticize their intelligence. Can governance and public administration become more intelligent by greater understanding and better implementing knowledge and strategies for citizens? What factors may explain the resurgence of new intelligent governance, one that is trustworthy, smart, and advances the public interest? Can intelligent governance meet our growing needs and expectations in modern nations? How</w:t>
      </w:r>
      <w:r w:rsidRPr="003A1FED">
        <w:rPr>
          <w:rFonts w:asciiTheme="majorBidi" w:hAnsiTheme="majorBidi" w:cstheme="majorBidi"/>
          <w:color w:val="000000"/>
        </w:rPr>
        <w:t xml:space="preserve">? </w:t>
      </w:r>
    </w:p>
    <w:p w14:paraId="178D62DA" w14:textId="654EDEB5" w:rsidR="00064F4F" w:rsidRPr="003A1FED" w:rsidRDefault="00064F4F" w:rsidP="00064F4F">
      <w:pPr>
        <w:pStyle w:val="a3"/>
        <w:spacing w:before="0" w:beforeAutospacing="0" w:after="0" w:afterAutospacing="0" w:line="360" w:lineRule="auto"/>
        <w:ind w:firstLine="720"/>
        <w:jc w:val="both"/>
        <w:rPr>
          <w:rFonts w:asciiTheme="majorBidi" w:hAnsiTheme="majorBidi" w:cstheme="majorBidi"/>
          <w:color w:val="000000"/>
          <w:lang w:val="en-US"/>
        </w:rPr>
      </w:pPr>
      <w:r w:rsidRPr="00064F4F">
        <w:rPr>
          <w:rFonts w:asciiTheme="majorBidi" w:hAnsiTheme="majorBidi" w:cstheme="majorBidi"/>
          <w:color w:val="000000"/>
          <w:lang w:val="en-US"/>
        </w:rPr>
        <w:t xml:space="preserve">This conference deals with such questions using interdisciplinary knowledge (i.e., psychological, social, institutional, biological, technological) on intelligence and governance. We invite scholars to suggest ideas, theoretical perspectives and perhaps also empirical findings on the intelligence of governance around the world. Contributors are invited to deal with crossroads of similar but unidentical concepts like good governance, effective governance, smart governance, successful and knowledgeable governance, among other terms. We will review classical ideas on human and non-human intelligence and depart from Gardner’s theory </w:t>
      </w:r>
      <w:r w:rsidRPr="00064F4F">
        <w:rPr>
          <w:rFonts w:asciiTheme="majorBidi" w:hAnsiTheme="majorBidi" w:cstheme="majorBidi"/>
          <w:color w:val="000000"/>
          <w:lang w:val="en-US"/>
        </w:rPr>
        <w:lastRenderedPageBreak/>
        <w:t xml:space="preserve">of multiple intelligence to propose several interdisciplinary models for governance intelligence. These are based on human, institutional, and artificial intelligence alongside mid-range concepts of social, human-machine, and business intelligence. </w:t>
      </w:r>
    </w:p>
    <w:p w14:paraId="5B018480" w14:textId="5DBA86E3" w:rsidR="00573F43" w:rsidRPr="003A1FED" w:rsidRDefault="00064F4F" w:rsidP="00064F4F">
      <w:pPr>
        <w:pStyle w:val="a3"/>
        <w:spacing w:before="0" w:beforeAutospacing="0" w:after="0" w:afterAutospacing="0" w:line="360" w:lineRule="auto"/>
        <w:ind w:firstLine="720"/>
        <w:jc w:val="both"/>
        <w:rPr>
          <w:rFonts w:asciiTheme="majorBidi" w:hAnsiTheme="majorBidi" w:cstheme="majorBidi"/>
          <w:color w:val="000000"/>
          <w:lang w:val="en-US"/>
        </w:rPr>
      </w:pPr>
      <w:r w:rsidRPr="00064F4F">
        <w:rPr>
          <w:rFonts w:asciiTheme="majorBidi" w:hAnsiTheme="majorBidi" w:cstheme="majorBidi"/>
          <w:color w:val="000000"/>
          <w:lang w:val="en-US"/>
        </w:rPr>
        <w:t>We believe that intelligent governance becomes an essential part of t</w:t>
      </w:r>
      <w:r w:rsidR="00C95221" w:rsidRPr="00064F4F">
        <w:rPr>
          <w:rFonts w:asciiTheme="majorBidi" w:hAnsiTheme="majorBidi" w:cstheme="majorBidi"/>
          <w:color w:val="000000"/>
          <w:lang w:val="en-US"/>
        </w:rPr>
        <w:t>he digital governance revolution, o</w:t>
      </w:r>
      <w:r w:rsidR="00573F43" w:rsidRPr="00064F4F">
        <w:rPr>
          <w:rFonts w:asciiTheme="majorBidi" w:hAnsiTheme="majorBidi" w:cstheme="majorBidi"/>
          <w:color w:val="000000"/>
          <w:lang w:val="en-US"/>
        </w:rPr>
        <w:t xml:space="preserve">ften described as the fourth transformative industrial revolution in human history (Awan, Sroufe, &amp; </w:t>
      </w:r>
      <w:proofErr w:type="spellStart"/>
      <w:r w:rsidR="00573F43" w:rsidRPr="00064F4F">
        <w:rPr>
          <w:rFonts w:asciiTheme="majorBidi" w:hAnsiTheme="majorBidi" w:cstheme="majorBidi"/>
          <w:color w:val="000000"/>
          <w:lang w:val="en-US"/>
        </w:rPr>
        <w:t>Shabhaz</w:t>
      </w:r>
      <w:proofErr w:type="spellEnd"/>
      <w:r w:rsidR="00573F43" w:rsidRPr="00064F4F">
        <w:rPr>
          <w:rFonts w:asciiTheme="majorBidi" w:hAnsiTheme="majorBidi" w:cstheme="majorBidi"/>
          <w:color w:val="000000"/>
          <w:lang w:val="en-US"/>
        </w:rPr>
        <w:t>, 2021)</w:t>
      </w:r>
      <w:r w:rsidRPr="00064F4F">
        <w:rPr>
          <w:rFonts w:asciiTheme="majorBidi" w:hAnsiTheme="majorBidi" w:cstheme="majorBidi"/>
          <w:color w:val="000000"/>
          <w:lang w:val="en-US"/>
        </w:rPr>
        <w:t xml:space="preserve">. It </w:t>
      </w:r>
      <w:r w:rsidR="00573F43" w:rsidRPr="00064F4F">
        <w:rPr>
          <w:rFonts w:asciiTheme="majorBidi" w:hAnsiTheme="majorBidi" w:cstheme="majorBidi"/>
          <w:color w:val="000000"/>
          <w:lang w:val="en-US"/>
        </w:rPr>
        <w:t>intensif</w:t>
      </w:r>
      <w:r w:rsidR="00C95221" w:rsidRPr="00064F4F">
        <w:rPr>
          <w:rFonts w:asciiTheme="majorBidi" w:hAnsiTheme="majorBidi" w:cstheme="majorBidi"/>
          <w:color w:val="000000"/>
          <w:lang w:val="en-US"/>
        </w:rPr>
        <w:t xml:space="preserve">ies </w:t>
      </w:r>
      <w:r w:rsidR="00573F43" w:rsidRPr="00064F4F">
        <w:rPr>
          <w:rFonts w:asciiTheme="majorBidi" w:hAnsiTheme="majorBidi" w:cstheme="majorBidi"/>
          <w:color w:val="000000"/>
          <w:lang w:val="en-US"/>
        </w:rPr>
        <w:t>and accelerat</w:t>
      </w:r>
      <w:r w:rsidR="00C95221" w:rsidRPr="00064F4F">
        <w:rPr>
          <w:rFonts w:asciiTheme="majorBidi" w:hAnsiTheme="majorBidi" w:cstheme="majorBidi"/>
          <w:color w:val="000000"/>
          <w:lang w:val="en-US"/>
        </w:rPr>
        <w:t xml:space="preserve">es </w:t>
      </w:r>
      <w:r w:rsidR="00573F43" w:rsidRPr="00064F4F">
        <w:rPr>
          <w:rFonts w:asciiTheme="majorBidi" w:hAnsiTheme="majorBidi" w:cstheme="majorBidi"/>
          <w:color w:val="000000"/>
          <w:lang w:val="en-US"/>
        </w:rPr>
        <w:t xml:space="preserve">every year. It abounds with sophisticated technological innovations and information society platforms, which have dramatically altered many aspects of modern life, triggering philosophical discourse and empirical research regarding its long-term implications and future directions (e.g., </w:t>
      </w:r>
      <w:proofErr w:type="spellStart"/>
      <w:r w:rsidR="00573F43" w:rsidRPr="00064F4F">
        <w:rPr>
          <w:rFonts w:asciiTheme="majorBidi" w:hAnsiTheme="majorBidi" w:cstheme="majorBidi"/>
          <w:color w:val="000000"/>
          <w:lang w:val="en-US"/>
        </w:rPr>
        <w:t>Asgarkhani</w:t>
      </w:r>
      <w:proofErr w:type="spellEnd"/>
      <w:r w:rsidR="00573F43" w:rsidRPr="00064F4F">
        <w:rPr>
          <w:rFonts w:asciiTheme="majorBidi" w:hAnsiTheme="majorBidi" w:cstheme="majorBidi"/>
          <w:color w:val="000000"/>
          <w:lang w:val="en-US"/>
        </w:rPr>
        <w:t>, 2005; Gil-Garcia, Dawns, &amp; Pardo, 2018). Governments and public administrations also play a major role in this revolution, financing many of these initiatives, regulating their emergence and operation, and using their outcomes in a variety of domains (</w:t>
      </w:r>
      <w:r w:rsidR="00573F43" w:rsidRPr="00064F4F">
        <w:rPr>
          <w:rFonts w:asciiTheme="majorBidi" w:hAnsiTheme="majorBidi" w:cstheme="majorBidi"/>
          <w:color w:val="000000"/>
          <w:shd w:val="clear" w:color="auto" w:fill="FFFFFF"/>
          <w:lang w:val="en-US"/>
        </w:rPr>
        <w:t>Coglianese &amp; Lehr, 2017; Dunleavy et al., 2008</w:t>
      </w:r>
      <w:r w:rsidR="00573F43" w:rsidRPr="00064F4F">
        <w:rPr>
          <w:rFonts w:asciiTheme="majorBidi" w:hAnsiTheme="majorBidi" w:cstheme="majorBidi"/>
          <w:color w:val="000000"/>
          <w:lang w:val="en-US"/>
        </w:rPr>
        <w:t>). In that vein, government-citizen relationships take new directions, advancing towards smart governance (Schedler et al., 2019) and intensifying the adoption of innovative digital tools and technologies aimed at improving public sector performance (Berman, 2021;</w:t>
      </w:r>
      <w:r w:rsidR="00573F43" w:rsidRPr="00064F4F">
        <w:rPr>
          <w:rFonts w:asciiTheme="majorBidi" w:hAnsiTheme="majorBidi" w:cstheme="majorBidi"/>
          <w:color w:val="333333"/>
          <w:lang w:val="en-US"/>
        </w:rPr>
        <w:t xml:space="preserve"> Christensen &amp; Lægreid, 2022</w:t>
      </w:r>
      <w:r w:rsidR="00AA45FF" w:rsidRPr="00064F4F">
        <w:rPr>
          <w:rFonts w:asciiTheme="majorBidi" w:hAnsiTheme="majorBidi" w:cstheme="majorBidi"/>
          <w:color w:val="333333"/>
          <w:lang w:val="en-US"/>
        </w:rPr>
        <w:t>; Vigoda-Gadot &amp; Mizrahi, 2024</w:t>
      </w:r>
      <w:r w:rsidR="00573F43" w:rsidRPr="00064F4F">
        <w:rPr>
          <w:rFonts w:asciiTheme="majorBidi" w:hAnsiTheme="majorBidi" w:cstheme="majorBidi"/>
          <w:color w:val="000000"/>
          <w:lang w:val="en-US"/>
        </w:rPr>
        <w:t>).</w:t>
      </w:r>
    </w:p>
    <w:p w14:paraId="119D556D" w14:textId="77777777" w:rsidR="007C64FF" w:rsidRPr="003A1FED" w:rsidRDefault="00573F43" w:rsidP="00064F4F">
      <w:pPr>
        <w:pStyle w:val="a3"/>
        <w:spacing w:before="0" w:beforeAutospacing="0" w:after="0" w:afterAutospacing="0" w:line="360" w:lineRule="auto"/>
        <w:ind w:firstLine="720"/>
        <w:jc w:val="both"/>
        <w:rPr>
          <w:rFonts w:asciiTheme="majorBidi" w:hAnsiTheme="majorBidi" w:cstheme="majorBidi"/>
          <w:color w:val="000000"/>
          <w:lang w:val="en-US"/>
        </w:rPr>
      </w:pPr>
      <w:r w:rsidRPr="00064F4F">
        <w:rPr>
          <w:rFonts w:asciiTheme="majorBidi" w:hAnsiTheme="majorBidi" w:cstheme="majorBidi"/>
          <w:color w:val="000000"/>
          <w:lang w:val="en-US"/>
        </w:rPr>
        <w:t xml:space="preserve">These and other challenges </w:t>
      </w:r>
      <w:r w:rsidR="004B3024" w:rsidRPr="00064F4F">
        <w:rPr>
          <w:rFonts w:asciiTheme="majorBidi" w:hAnsiTheme="majorBidi" w:cstheme="majorBidi"/>
          <w:color w:val="000000"/>
          <w:lang w:val="en-US"/>
        </w:rPr>
        <w:t xml:space="preserve">have </w:t>
      </w:r>
      <w:r w:rsidR="007C64FF" w:rsidRPr="00064F4F">
        <w:rPr>
          <w:rFonts w:asciiTheme="majorBidi" w:hAnsiTheme="majorBidi" w:cstheme="majorBidi"/>
          <w:color w:val="000000"/>
          <w:lang w:val="en-US"/>
        </w:rPr>
        <w:t xml:space="preserve">global and </w:t>
      </w:r>
      <w:r w:rsidR="004B3024" w:rsidRPr="00064F4F">
        <w:rPr>
          <w:rFonts w:asciiTheme="majorBidi" w:hAnsiTheme="majorBidi" w:cstheme="majorBidi"/>
          <w:color w:val="000000"/>
          <w:lang w:val="en-US"/>
        </w:rPr>
        <w:t xml:space="preserve">interdisciplinary roots and implications and the progress in this field is mounting. </w:t>
      </w:r>
      <w:r w:rsidR="007C64FF" w:rsidRPr="00064F4F">
        <w:rPr>
          <w:rFonts w:asciiTheme="majorBidi" w:hAnsiTheme="majorBidi" w:cstheme="majorBidi"/>
          <w:color w:val="000000"/>
          <w:lang w:val="en-US"/>
        </w:rPr>
        <w:t xml:space="preserve">With the infusion of AI platforms, the process is fast moving to new territories, and we have not seen until only a while ago. </w:t>
      </w:r>
      <w:r w:rsidRPr="00064F4F">
        <w:rPr>
          <w:rFonts w:asciiTheme="majorBidi" w:hAnsiTheme="majorBidi" w:cstheme="majorBidi"/>
          <w:color w:val="000000"/>
          <w:lang w:val="en-US"/>
        </w:rPr>
        <w:t xml:space="preserve">We maintain that digitization in public </w:t>
      </w:r>
      <w:r w:rsidR="004B3024" w:rsidRPr="00064F4F">
        <w:rPr>
          <w:rFonts w:asciiTheme="majorBidi" w:hAnsiTheme="majorBidi" w:cstheme="majorBidi"/>
          <w:color w:val="000000"/>
          <w:lang w:val="en-US"/>
        </w:rPr>
        <w:t>administration,</w:t>
      </w:r>
      <w:r w:rsidR="007C64FF" w:rsidRPr="00064F4F">
        <w:rPr>
          <w:rFonts w:asciiTheme="majorBidi" w:hAnsiTheme="majorBidi" w:cstheme="majorBidi"/>
          <w:color w:val="000000"/>
          <w:lang w:val="en-US"/>
        </w:rPr>
        <w:t xml:space="preserve"> especially with AI infusions, considerably advances </w:t>
      </w:r>
      <w:r w:rsidR="004B3024" w:rsidRPr="00064F4F">
        <w:rPr>
          <w:rFonts w:asciiTheme="majorBidi" w:hAnsiTheme="majorBidi" w:cstheme="majorBidi"/>
          <w:color w:val="000000"/>
          <w:lang w:val="en-US"/>
        </w:rPr>
        <w:t xml:space="preserve"> </w:t>
      </w:r>
      <w:r w:rsidR="007C64FF" w:rsidRPr="00064F4F">
        <w:rPr>
          <w:rFonts w:asciiTheme="majorBidi" w:hAnsiTheme="majorBidi" w:cstheme="majorBidi"/>
          <w:color w:val="000000"/>
          <w:lang w:val="en-US"/>
        </w:rPr>
        <w:t xml:space="preserve">public </w:t>
      </w:r>
      <w:r w:rsidRPr="00064F4F">
        <w:rPr>
          <w:rFonts w:asciiTheme="majorBidi" w:hAnsiTheme="majorBidi" w:cstheme="majorBidi"/>
          <w:color w:val="000000"/>
          <w:lang w:val="en-US"/>
        </w:rPr>
        <w:t xml:space="preserve">management and governance </w:t>
      </w:r>
      <w:r w:rsidR="007C64FF" w:rsidRPr="00064F4F">
        <w:rPr>
          <w:rFonts w:asciiTheme="majorBidi" w:hAnsiTheme="majorBidi" w:cstheme="majorBidi"/>
          <w:color w:val="000000"/>
          <w:lang w:val="en-US"/>
        </w:rPr>
        <w:t>and learning from the global and interdisciplinary experience of peers becomes invaluable</w:t>
      </w:r>
      <w:r w:rsidRPr="00064F4F">
        <w:rPr>
          <w:rFonts w:asciiTheme="majorBidi" w:hAnsiTheme="majorBidi" w:cstheme="majorBidi"/>
          <w:color w:val="000000"/>
          <w:lang w:val="en-US"/>
        </w:rPr>
        <w:t xml:space="preserve">. </w:t>
      </w:r>
    </w:p>
    <w:p w14:paraId="2CD54A03" w14:textId="52D8B7BD" w:rsidR="00AA45FF" w:rsidRPr="00064F4F" w:rsidRDefault="00AA45FF" w:rsidP="00064F4F">
      <w:pPr>
        <w:pStyle w:val="a3"/>
        <w:spacing w:before="0" w:beforeAutospacing="0" w:after="0" w:afterAutospacing="0" w:line="360" w:lineRule="auto"/>
        <w:ind w:firstLine="720"/>
        <w:jc w:val="both"/>
        <w:rPr>
          <w:rFonts w:asciiTheme="majorBidi" w:hAnsiTheme="majorBidi" w:cstheme="majorBidi"/>
          <w:color w:val="000000"/>
          <w:u w:val="single"/>
          <w:lang w:val="en-US"/>
        </w:rPr>
      </w:pPr>
      <w:r w:rsidRPr="00064F4F">
        <w:rPr>
          <w:rFonts w:asciiTheme="majorBidi" w:hAnsiTheme="majorBidi" w:cstheme="majorBidi"/>
          <w:color w:val="000000"/>
          <w:u w:val="single"/>
          <w:lang w:val="en-US"/>
        </w:rPr>
        <w:t>The conference:</w:t>
      </w:r>
    </w:p>
    <w:p w14:paraId="28BF17CF" w14:textId="53356CF5" w:rsidR="00F207D1" w:rsidRPr="003A1FED" w:rsidRDefault="004B3024" w:rsidP="00064F4F">
      <w:pPr>
        <w:pStyle w:val="a3"/>
        <w:spacing w:before="0" w:beforeAutospacing="0" w:after="0" w:afterAutospacing="0" w:line="360" w:lineRule="auto"/>
        <w:ind w:firstLine="720"/>
        <w:jc w:val="both"/>
        <w:rPr>
          <w:rFonts w:asciiTheme="majorBidi" w:hAnsiTheme="majorBidi" w:cstheme="majorBidi"/>
          <w:color w:val="000000"/>
          <w:lang w:val="en-US"/>
        </w:rPr>
      </w:pPr>
      <w:r w:rsidRPr="00064F4F">
        <w:rPr>
          <w:rFonts w:asciiTheme="majorBidi" w:hAnsiTheme="majorBidi" w:cstheme="majorBidi"/>
          <w:color w:val="000000"/>
          <w:lang w:val="en-US"/>
        </w:rPr>
        <w:t xml:space="preserve">This </w:t>
      </w:r>
      <w:r w:rsidR="005951F6">
        <w:rPr>
          <w:rFonts w:asciiTheme="majorBidi" w:hAnsiTheme="majorBidi" w:cstheme="majorBidi"/>
          <w:color w:val="000000"/>
          <w:lang w:val="en-US"/>
        </w:rPr>
        <w:t xml:space="preserve">third </w:t>
      </w:r>
      <w:r w:rsidR="007C64FF" w:rsidRPr="00064F4F">
        <w:rPr>
          <w:rFonts w:asciiTheme="majorBidi" w:hAnsiTheme="majorBidi" w:cstheme="majorBidi"/>
          <w:color w:val="000000"/>
          <w:lang w:val="en-US"/>
        </w:rPr>
        <w:t xml:space="preserve"> global and interdisciplinary </w:t>
      </w:r>
      <w:r w:rsidRPr="00064F4F">
        <w:rPr>
          <w:rFonts w:asciiTheme="majorBidi" w:hAnsiTheme="majorBidi" w:cstheme="majorBidi"/>
          <w:color w:val="000000"/>
          <w:lang w:val="en-US"/>
        </w:rPr>
        <w:t xml:space="preserve">virtual conference aims at looking more closely into some of these changes and tries to provide multiple perspectives on the developments in digital public administration and </w:t>
      </w:r>
      <w:r w:rsidR="005951F6">
        <w:rPr>
          <w:rFonts w:asciiTheme="majorBidi" w:hAnsiTheme="majorBidi" w:cstheme="majorBidi"/>
          <w:color w:val="000000"/>
          <w:lang w:val="en-US"/>
        </w:rPr>
        <w:t xml:space="preserve">intelligent </w:t>
      </w:r>
      <w:r w:rsidRPr="00064F4F">
        <w:rPr>
          <w:rFonts w:asciiTheme="majorBidi" w:hAnsiTheme="majorBidi" w:cstheme="majorBidi"/>
          <w:color w:val="000000"/>
          <w:lang w:val="en-US"/>
        </w:rPr>
        <w:t xml:space="preserve">governance. Each session will take around </w:t>
      </w:r>
      <w:r w:rsidR="00023A62" w:rsidRPr="00064F4F">
        <w:rPr>
          <w:rFonts w:asciiTheme="majorBidi" w:hAnsiTheme="majorBidi" w:cstheme="majorBidi"/>
          <w:color w:val="000000"/>
          <w:lang w:val="en-US"/>
        </w:rPr>
        <w:t>1 hour</w:t>
      </w:r>
      <w:r w:rsidR="00F207D1" w:rsidRPr="00064F4F">
        <w:rPr>
          <w:rFonts w:asciiTheme="majorBidi" w:hAnsiTheme="majorBidi" w:cstheme="majorBidi"/>
          <w:color w:val="000000"/>
          <w:lang w:val="en-US"/>
        </w:rPr>
        <w:t xml:space="preserve"> </w:t>
      </w:r>
      <w:r w:rsidR="002C4FD4" w:rsidRPr="00064F4F">
        <w:rPr>
          <w:rFonts w:asciiTheme="majorBidi" w:hAnsiTheme="majorBidi" w:cstheme="majorBidi"/>
          <w:color w:val="000000"/>
          <w:lang w:val="en-US"/>
        </w:rPr>
        <w:t xml:space="preserve">and 30 minutes </w:t>
      </w:r>
      <w:r w:rsidR="00F207D1" w:rsidRPr="00064F4F">
        <w:rPr>
          <w:rFonts w:asciiTheme="majorBidi" w:hAnsiTheme="majorBidi" w:cstheme="majorBidi"/>
          <w:color w:val="000000"/>
          <w:lang w:val="en-US"/>
        </w:rPr>
        <w:t xml:space="preserve">with Q&amp;A. The audience will be invited to take an active part by </w:t>
      </w:r>
      <w:r w:rsidR="007C64FF" w:rsidRPr="00064F4F">
        <w:rPr>
          <w:rFonts w:asciiTheme="majorBidi" w:hAnsiTheme="majorBidi" w:cstheme="majorBidi"/>
          <w:color w:val="000000"/>
          <w:lang w:val="en-US"/>
        </w:rPr>
        <w:t>making</w:t>
      </w:r>
      <w:r w:rsidR="00F207D1" w:rsidRPr="00064F4F">
        <w:rPr>
          <w:rFonts w:asciiTheme="majorBidi" w:hAnsiTheme="majorBidi" w:cstheme="majorBidi"/>
          <w:color w:val="000000"/>
          <w:lang w:val="en-US"/>
        </w:rPr>
        <w:t xml:space="preserve"> comments and suggestions. </w:t>
      </w:r>
      <w:r w:rsidR="00573F43" w:rsidRPr="00064F4F">
        <w:rPr>
          <w:rFonts w:asciiTheme="majorBidi" w:hAnsiTheme="majorBidi" w:cstheme="majorBidi"/>
          <w:color w:val="000000"/>
          <w:lang w:val="en-US"/>
        </w:rPr>
        <w:t xml:space="preserve">We expect that </w:t>
      </w:r>
      <w:r w:rsidR="00F207D1" w:rsidRPr="00064F4F">
        <w:rPr>
          <w:rFonts w:asciiTheme="majorBidi" w:hAnsiTheme="majorBidi" w:cstheme="majorBidi"/>
          <w:color w:val="000000"/>
          <w:lang w:val="en-US"/>
        </w:rPr>
        <w:t xml:space="preserve">this unique conference </w:t>
      </w:r>
      <w:r w:rsidR="00573F43" w:rsidRPr="00064F4F">
        <w:rPr>
          <w:rFonts w:asciiTheme="majorBidi" w:hAnsiTheme="majorBidi" w:cstheme="majorBidi"/>
          <w:color w:val="000000"/>
          <w:lang w:val="en-US"/>
        </w:rPr>
        <w:t xml:space="preserve">may help in better analyzing </w:t>
      </w:r>
      <w:r w:rsidR="00F207D1" w:rsidRPr="00064F4F">
        <w:rPr>
          <w:rFonts w:asciiTheme="majorBidi" w:hAnsiTheme="majorBidi" w:cstheme="majorBidi"/>
          <w:color w:val="000000"/>
          <w:lang w:val="en-US"/>
        </w:rPr>
        <w:t xml:space="preserve">relevant and interdisciplinary </w:t>
      </w:r>
      <w:r w:rsidR="00573F43" w:rsidRPr="00064F4F">
        <w:rPr>
          <w:rFonts w:asciiTheme="majorBidi" w:hAnsiTheme="majorBidi" w:cstheme="majorBidi"/>
          <w:color w:val="000000"/>
          <w:lang w:val="en-US"/>
        </w:rPr>
        <w:t xml:space="preserve">problems </w:t>
      </w:r>
      <w:r w:rsidR="00F207D1" w:rsidRPr="00064F4F">
        <w:rPr>
          <w:rFonts w:asciiTheme="majorBidi" w:hAnsiTheme="majorBidi" w:cstheme="majorBidi"/>
          <w:color w:val="000000"/>
          <w:lang w:val="en-US"/>
        </w:rPr>
        <w:t xml:space="preserve">in digital transformation in PA </w:t>
      </w:r>
      <w:r w:rsidR="00573F43" w:rsidRPr="00064F4F">
        <w:rPr>
          <w:rFonts w:asciiTheme="majorBidi" w:hAnsiTheme="majorBidi" w:cstheme="majorBidi"/>
          <w:color w:val="000000"/>
          <w:lang w:val="en-US"/>
        </w:rPr>
        <w:t>and set a</w:t>
      </w:r>
      <w:r w:rsidR="00F207D1" w:rsidRPr="00064F4F">
        <w:rPr>
          <w:rFonts w:asciiTheme="majorBidi" w:hAnsiTheme="majorBidi" w:cstheme="majorBidi"/>
          <w:color w:val="000000"/>
          <w:lang w:val="en-US"/>
        </w:rPr>
        <w:t xml:space="preserve"> potential future</w:t>
      </w:r>
      <w:r w:rsidR="00573F43" w:rsidRPr="00064F4F">
        <w:rPr>
          <w:rFonts w:asciiTheme="majorBidi" w:hAnsiTheme="majorBidi" w:cstheme="majorBidi"/>
          <w:color w:val="000000"/>
          <w:lang w:val="en-US"/>
        </w:rPr>
        <w:t xml:space="preserve"> research agenda for the field. This agenda </w:t>
      </w:r>
      <w:r w:rsidR="00F207D1" w:rsidRPr="00064F4F">
        <w:rPr>
          <w:rFonts w:asciiTheme="majorBidi" w:hAnsiTheme="majorBidi" w:cstheme="majorBidi"/>
          <w:color w:val="000000"/>
          <w:lang w:val="en-US"/>
        </w:rPr>
        <w:t xml:space="preserve">may </w:t>
      </w:r>
      <w:r w:rsidR="00573F43" w:rsidRPr="00064F4F">
        <w:rPr>
          <w:rFonts w:asciiTheme="majorBidi" w:hAnsiTheme="majorBidi" w:cstheme="majorBidi"/>
          <w:color w:val="000000"/>
          <w:lang w:val="en-US"/>
        </w:rPr>
        <w:t>include, but is not limited to, (1) development of new concepts</w:t>
      </w:r>
      <w:r w:rsidR="00F207D1" w:rsidRPr="00064F4F">
        <w:rPr>
          <w:rFonts w:asciiTheme="majorBidi" w:hAnsiTheme="majorBidi" w:cstheme="majorBidi"/>
          <w:color w:val="000000"/>
          <w:lang w:val="en-US"/>
        </w:rPr>
        <w:t xml:space="preserve"> related with </w:t>
      </w:r>
      <w:r w:rsidR="005951F6">
        <w:rPr>
          <w:rFonts w:asciiTheme="majorBidi" w:hAnsiTheme="majorBidi" w:cstheme="majorBidi"/>
          <w:color w:val="000000"/>
          <w:lang w:val="en-US"/>
        </w:rPr>
        <w:t xml:space="preserve">intelligent </w:t>
      </w:r>
      <w:r w:rsidR="00F207D1" w:rsidRPr="00064F4F">
        <w:rPr>
          <w:rFonts w:asciiTheme="majorBidi" w:hAnsiTheme="majorBidi" w:cstheme="majorBidi"/>
          <w:color w:val="000000"/>
          <w:lang w:val="en-US"/>
        </w:rPr>
        <w:t>governance</w:t>
      </w:r>
      <w:r w:rsidR="00573F43" w:rsidRPr="00064F4F">
        <w:rPr>
          <w:rFonts w:asciiTheme="majorBidi" w:hAnsiTheme="majorBidi" w:cstheme="majorBidi"/>
          <w:color w:val="000000"/>
          <w:lang w:val="en-US"/>
        </w:rPr>
        <w:t>, (2) introducing major questions and models</w:t>
      </w:r>
      <w:r w:rsidR="007C64FF" w:rsidRPr="00064F4F">
        <w:rPr>
          <w:rFonts w:asciiTheme="majorBidi" w:hAnsiTheme="majorBidi" w:cstheme="majorBidi"/>
          <w:color w:val="000000"/>
          <w:lang w:val="en-US"/>
        </w:rPr>
        <w:t xml:space="preserve"> with global relevance</w:t>
      </w:r>
      <w:r w:rsidR="005951F6">
        <w:rPr>
          <w:rFonts w:asciiTheme="majorBidi" w:hAnsiTheme="majorBidi" w:cstheme="majorBidi"/>
          <w:color w:val="000000"/>
          <w:lang w:val="en-US"/>
        </w:rPr>
        <w:t xml:space="preserve"> to intelligence in governance</w:t>
      </w:r>
      <w:r w:rsidR="00573F43" w:rsidRPr="00064F4F">
        <w:rPr>
          <w:rFonts w:asciiTheme="majorBidi" w:hAnsiTheme="majorBidi" w:cstheme="majorBidi"/>
          <w:color w:val="000000"/>
          <w:lang w:val="en-US"/>
        </w:rPr>
        <w:t xml:space="preserve">, (3) suggesting core variables and their potential interrelations, and finally (4) proposing directions to trace the answers using a variety of </w:t>
      </w:r>
      <w:r w:rsidR="007C64FF" w:rsidRPr="00064F4F">
        <w:rPr>
          <w:rFonts w:asciiTheme="majorBidi" w:hAnsiTheme="majorBidi" w:cstheme="majorBidi"/>
          <w:color w:val="000000"/>
          <w:lang w:val="en-US"/>
        </w:rPr>
        <w:t xml:space="preserve">multi-method </w:t>
      </w:r>
      <w:r w:rsidR="00573F43" w:rsidRPr="00064F4F">
        <w:rPr>
          <w:rFonts w:asciiTheme="majorBidi" w:hAnsiTheme="majorBidi" w:cstheme="majorBidi"/>
          <w:color w:val="000000"/>
          <w:lang w:val="en-US"/>
        </w:rPr>
        <w:t>methodologies</w:t>
      </w:r>
      <w:r w:rsidR="00F207D1" w:rsidRPr="00064F4F">
        <w:rPr>
          <w:rFonts w:asciiTheme="majorBidi" w:hAnsiTheme="majorBidi" w:cstheme="majorBidi"/>
          <w:color w:val="000000"/>
          <w:lang w:val="en-US"/>
        </w:rPr>
        <w:t xml:space="preserve"> and </w:t>
      </w:r>
      <w:r w:rsidR="007C64FF" w:rsidRPr="00064F4F">
        <w:rPr>
          <w:rFonts w:asciiTheme="majorBidi" w:hAnsiTheme="majorBidi" w:cstheme="majorBidi"/>
          <w:color w:val="000000"/>
          <w:lang w:val="en-US"/>
        </w:rPr>
        <w:t xml:space="preserve">ambitious </w:t>
      </w:r>
      <w:r w:rsidR="00F207D1" w:rsidRPr="00064F4F">
        <w:rPr>
          <w:rFonts w:asciiTheme="majorBidi" w:hAnsiTheme="majorBidi" w:cstheme="majorBidi"/>
          <w:color w:val="000000"/>
          <w:lang w:val="en-US"/>
        </w:rPr>
        <w:t>research designs.</w:t>
      </w:r>
    </w:p>
    <w:p w14:paraId="009E335B" w14:textId="77777777" w:rsidR="00B56292" w:rsidRPr="00B56292" w:rsidRDefault="00B56292" w:rsidP="003A1FED">
      <w:pPr>
        <w:pStyle w:val="a3"/>
        <w:spacing w:before="0" w:beforeAutospacing="0" w:after="0" w:afterAutospacing="0" w:line="360" w:lineRule="auto"/>
        <w:ind w:left="851"/>
        <w:jc w:val="both"/>
        <w:rPr>
          <w:rFonts w:asciiTheme="majorBidi" w:hAnsiTheme="majorBidi" w:cstheme="majorBidi"/>
          <w:color w:val="000000"/>
        </w:rPr>
      </w:pPr>
    </w:p>
    <w:p w14:paraId="33149D3E" w14:textId="19F1C975" w:rsidR="00573F43" w:rsidRPr="00064F4F" w:rsidRDefault="00710901" w:rsidP="003A1FED">
      <w:pPr>
        <w:pStyle w:val="a3"/>
        <w:spacing w:before="0" w:beforeAutospacing="0" w:after="0" w:afterAutospacing="0" w:line="360" w:lineRule="auto"/>
        <w:ind w:left="851"/>
        <w:jc w:val="both"/>
        <w:rPr>
          <w:rFonts w:asciiTheme="majorBidi" w:hAnsiTheme="majorBidi" w:cstheme="majorBidi"/>
          <w:b/>
          <w:i/>
          <w:color w:val="000000"/>
          <w:lang w:val="en-US"/>
        </w:rPr>
      </w:pPr>
      <w:r w:rsidRPr="00064F4F">
        <w:rPr>
          <w:rFonts w:asciiTheme="majorBidi" w:hAnsiTheme="majorBidi" w:cstheme="majorBidi"/>
          <w:b/>
          <w:i/>
          <w:color w:val="000000"/>
          <w:lang w:val="en-US"/>
        </w:rPr>
        <w:t xml:space="preserve">We kindly ask you to provide </w:t>
      </w:r>
      <w:r w:rsidR="002C4FD4" w:rsidRPr="00064F4F">
        <w:rPr>
          <w:rFonts w:asciiTheme="majorBidi" w:hAnsiTheme="majorBidi" w:cstheme="majorBidi"/>
          <w:b/>
          <w:i/>
          <w:color w:val="000000"/>
          <w:lang w:val="en-US"/>
        </w:rPr>
        <w:t>brief</w:t>
      </w:r>
      <w:r w:rsidRPr="00064F4F">
        <w:rPr>
          <w:rFonts w:asciiTheme="majorBidi" w:hAnsiTheme="majorBidi" w:cstheme="majorBidi"/>
          <w:b/>
          <w:i/>
          <w:color w:val="000000"/>
          <w:lang w:val="en-US"/>
        </w:rPr>
        <w:t xml:space="preserve"> talking points with the key issues of your report. They should contain the title, authors</w:t>
      </w:r>
      <w:r w:rsidR="00740211" w:rsidRPr="00064F4F">
        <w:rPr>
          <w:rFonts w:asciiTheme="majorBidi" w:hAnsiTheme="majorBidi" w:cstheme="majorBidi"/>
          <w:b/>
          <w:i/>
          <w:color w:val="000000"/>
          <w:lang w:val="en-US"/>
        </w:rPr>
        <w:t>’</w:t>
      </w:r>
      <w:r w:rsidRPr="00064F4F">
        <w:rPr>
          <w:rFonts w:asciiTheme="majorBidi" w:hAnsiTheme="majorBidi" w:cstheme="majorBidi"/>
          <w:b/>
          <w:i/>
          <w:color w:val="000000"/>
          <w:lang w:val="en-US"/>
        </w:rPr>
        <w:t xml:space="preserve"> names, affiliations, short list of bibliography used. We will publish the summary of the reports on the Laboratory official web site. </w:t>
      </w:r>
    </w:p>
    <w:p w14:paraId="38E131B6" w14:textId="77777777" w:rsidR="00573F43" w:rsidRPr="003A1FED" w:rsidRDefault="00465832" w:rsidP="003A1FED">
      <w:pPr>
        <w:spacing w:after="0" w:line="360" w:lineRule="auto"/>
        <w:ind w:left="851"/>
        <w:rPr>
          <w:rFonts w:asciiTheme="majorBidi" w:eastAsia="Times New Roman" w:hAnsiTheme="majorBidi" w:cstheme="majorBidi"/>
          <w:b/>
          <w:sz w:val="24"/>
          <w:szCs w:val="24"/>
        </w:rPr>
      </w:pPr>
      <w:r w:rsidRPr="00064F4F">
        <w:rPr>
          <w:rFonts w:asciiTheme="majorBidi" w:eastAsia="Times New Roman" w:hAnsiTheme="majorBidi" w:cstheme="majorBidi"/>
          <w:b/>
          <w:sz w:val="24"/>
          <w:szCs w:val="24"/>
          <w:lang w:val="en-US"/>
        </w:rPr>
        <w:t>Conference</w:t>
      </w:r>
      <w:r w:rsidRPr="003A1FED">
        <w:rPr>
          <w:rFonts w:asciiTheme="majorBidi" w:eastAsia="Times New Roman" w:hAnsiTheme="majorBidi" w:cstheme="majorBidi"/>
          <w:b/>
          <w:sz w:val="24"/>
          <w:szCs w:val="24"/>
        </w:rPr>
        <w:t xml:space="preserve"> </w:t>
      </w:r>
      <w:r w:rsidRPr="00064F4F">
        <w:rPr>
          <w:rFonts w:asciiTheme="majorBidi" w:eastAsia="Times New Roman" w:hAnsiTheme="majorBidi" w:cstheme="majorBidi"/>
          <w:b/>
          <w:sz w:val="24"/>
          <w:szCs w:val="24"/>
          <w:lang w:val="en-US"/>
        </w:rPr>
        <w:t>Organizers</w:t>
      </w:r>
      <w:r w:rsidRPr="003A1FED">
        <w:rPr>
          <w:rFonts w:asciiTheme="majorBidi" w:eastAsia="Times New Roman" w:hAnsiTheme="majorBidi" w:cstheme="majorBidi"/>
          <w:b/>
          <w:sz w:val="24"/>
          <w:szCs w:val="24"/>
        </w:rPr>
        <w:t>:</w:t>
      </w:r>
    </w:p>
    <w:p w14:paraId="6275D18D" w14:textId="77777777" w:rsidR="00465832" w:rsidRPr="00064F4F" w:rsidRDefault="00465832" w:rsidP="003A1FED">
      <w:pPr>
        <w:spacing w:after="0" w:line="360" w:lineRule="auto"/>
        <w:ind w:left="851"/>
        <w:rPr>
          <w:rFonts w:asciiTheme="majorBidi" w:eastAsia="Times New Roman" w:hAnsiTheme="majorBidi" w:cstheme="majorBidi"/>
          <w:b/>
          <w:sz w:val="24"/>
          <w:szCs w:val="24"/>
          <w:lang w:val="en-US"/>
        </w:rPr>
      </w:pPr>
      <w:r w:rsidRPr="00064F4F">
        <w:rPr>
          <w:rFonts w:asciiTheme="majorBidi" w:eastAsia="Times New Roman" w:hAnsiTheme="majorBidi" w:cstheme="majorBidi"/>
          <w:b/>
          <w:sz w:val="24"/>
          <w:szCs w:val="24"/>
          <w:lang w:val="en-US"/>
        </w:rPr>
        <w:t>Evgeny Styrin, Head, Laboratory for Digital Transformation in Public Administration, NRU HSE</w:t>
      </w:r>
    </w:p>
    <w:p w14:paraId="5CF4F22D" w14:textId="77777777" w:rsidR="00465832" w:rsidRPr="00064F4F" w:rsidRDefault="00465832" w:rsidP="003A1FED">
      <w:pPr>
        <w:spacing w:after="0" w:line="360" w:lineRule="auto"/>
        <w:ind w:left="851"/>
        <w:rPr>
          <w:rFonts w:asciiTheme="majorBidi" w:eastAsia="Times New Roman" w:hAnsiTheme="majorBidi" w:cstheme="majorBidi"/>
          <w:b/>
          <w:sz w:val="24"/>
          <w:szCs w:val="24"/>
          <w:lang w:val="en-US"/>
        </w:rPr>
      </w:pPr>
      <w:r w:rsidRPr="00064F4F">
        <w:rPr>
          <w:rFonts w:asciiTheme="majorBidi" w:eastAsia="Times New Roman" w:hAnsiTheme="majorBidi" w:cstheme="majorBidi"/>
          <w:b/>
          <w:sz w:val="24"/>
          <w:szCs w:val="24"/>
          <w:lang w:val="en-US"/>
        </w:rPr>
        <w:t>Eran Vygoda-Gadot, Professor of Public Administration &amp; Management, Division of Public Administration &amp; Policy, School of Political Science, University of Haifa, Israel</w:t>
      </w:r>
    </w:p>
    <w:p w14:paraId="3BFB8E07" w14:textId="77777777" w:rsidR="00465832" w:rsidRPr="00064F4F" w:rsidRDefault="00465832" w:rsidP="00064F4F">
      <w:pPr>
        <w:spacing w:after="0" w:line="360" w:lineRule="auto"/>
        <w:rPr>
          <w:rFonts w:asciiTheme="majorBidi" w:eastAsia="Times New Roman" w:hAnsiTheme="majorBidi" w:cstheme="majorBidi"/>
          <w:b/>
          <w:sz w:val="24"/>
          <w:szCs w:val="24"/>
          <w:lang w:val="en-US"/>
        </w:rPr>
      </w:pPr>
    </w:p>
    <w:p w14:paraId="3C8468AD" w14:textId="77777777" w:rsidR="00573F43" w:rsidRPr="003A1FED" w:rsidRDefault="00573F43" w:rsidP="00064F4F">
      <w:pPr>
        <w:spacing w:after="0" w:line="360" w:lineRule="auto"/>
        <w:rPr>
          <w:rFonts w:asciiTheme="majorBidi" w:eastAsia="Times New Roman" w:hAnsiTheme="majorBidi" w:cstheme="majorBidi"/>
          <w:sz w:val="24"/>
          <w:szCs w:val="24"/>
          <w:lang w:val="en-US"/>
        </w:rPr>
      </w:pPr>
    </w:p>
    <w:sectPr w:rsidR="00573F43" w:rsidRPr="003A1FED">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F1B4D" w14:textId="77777777" w:rsidR="00BA663D" w:rsidRDefault="00BA663D" w:rsidP="00710901">
      <w:pPr>
        <w:spacing w:after="0" w:line="240" w:lineRule="auto"/>
      </w:pPr>
      <w:r>
        <w:separator/>
      </w:r>
    </w:p>
  </w:endnote>
  <w:endnote w:type="continuationSeparator" w:id="0">
    <w:p w14:paraId="30DD1EF5" w14:textId="77777777" w:rsidR="00BA663D" w:rsidRDefault="00BA663D" w:rsidP="00710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170346"/>
      <w:docPartObj>
        <w:docPartGallery w:val="Page Numbers (Bottom of Page)"/>
        <w:docPartUnique/>
      </w:docPartObj>
    </w:sdtPr>
    <w:sdtEndPr/>
    <w:sdtContent>
      <w:p w14:paraId="29DEF647" w14:textId="2427A8D5" w:rsidR="00710901" w:rsidRDefault="00710901">
        <w:pPr>
          <w:pStyle w:val="a6"/>
          <w:jc w:val="center"/>
        </w:pPr>
        <w:r>
          <w:fldChar w:fldCharType="begin"/>
        </w:r>
        <w:r>
          <w:instrText>PAGE   \* MERGEFORMAT</w:instrText>
        </w:r>
        <w:r>
          <w:fldChar w:fldCharType="separate"/>
        </w:r>
        <w:r w:rsidR="001F6977">
          <w:rPr>
            <w:noProof/>
          </w:rPr>
          <w:t>2</w:t>
        </w:r>
        <w:r>
          <w:fldChar w:fldCharType="end"/>
        </w:r>
      </w:p>
    </w:sdtContent>
  </w:sdt>
  <w:p w14:paraId="699ACC7F" w14:textId="77777777" w:rsidR="00710901" w:rsidRDefault="0071090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359E1" w14:textId="77777777" w:rsidR="00BA663D" w:rsidRDefault="00BA663D" w:rsidP="00710901">
      <w:pPr>
        <w:spacing w:after="0" w:line="240" w:lineRule="auto"/>
      </w:pPr>
      <w:r>
        <w:separator/>
      </w:r>
    </w:p>
  </w:footnote>
  <w:footnote w:type="continuationSeparator" w:id="0">
    <w:p w14:paraId="24D5D1AB" w14:textId="77777777" w:rsidR="00BA663D" w:rsidRDefault="00BA663D" w:rsidP="007109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F43"/>
    <w:rsid w:val="00023A62"/>
    <w:rsid w:val="000324E6"/>
    <w:rsid w:val="00064F4F"/>
    <w:rsid w:val="00097615"/>
    <w:rsid w:val="00146DFB"/>
    <w:rsid w:val="001F6977"/>
    <w:rsid w:val="002C4FD4"/>
    <w:rsid w:val="003A1FED"/>
    <w:rsid w:val="00465832"/>
    <w:rsid w:val="004B3024"/>
    <w:rsid w:val="004C7D74"/>
    <w:rsid w:val="0052772D"/>
    <w:rsid w:val="00562A28"/>
    <w:rsid w:val="00573F43"/>
    <w:rsid w:val="005951F6"/>
    <w:rsid w:val="006D3792"/>
    <w:rsid w:val="00710901"/>
    <w:rsid w:val="00740211"/>
    <w:rsid w:val="0074190E"/>
    <w:rsid w:val="007C0DFA"/>
    <w:rsid w:val="007C64FF"/>
    <w:rsid w:val="009464E7"/>
    <w:rsid w:val="00AA45FF"/>
    <w:rsid w:val="00B33C0F"/>
    <w:rsid w:val="00B56292"/>
    <w:rsid w:val="00BA663D"/>
    <w:rsid w:val="00BB0C59"/>
    <w:rsid w:val="00C4272B"/>
    <w:rsid w:val="00C93862"/>
    <w:rsid w:val="00C95221"/>
    <w:rsid w:val="00D377A4"/>
    <w:rsid w:val="00ED6CE1"/>
    <w:rsid w:val="00F207D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8BB4A"/>
  <w15:chartTrackingRefBased/>
  <w15:docId w15:val="{0F04EE1F-8E3C-4784-877E-8090CE71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73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573F43"/>
  </w:style>
  <w:style w:type="paragraph" w:styleId="a4">
    <w:name w:val="header"/>
    <w:basedOn w:val="a"/>
    <w:link w:val="a5"/>
    <w:uiPriority w:val="99"/>
    <w:unhideWhenUsed/>
    <w:rsid w:val="007109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10901"/>
  </w:style>
  <w:style w:type="paragraph" w:styleId="a6">
    <w:name w:val="footer"/>
    <w:basedOn w:val="a"/>
    <w:link w:val="a7"/>
    <w:uiPriority w:val="99"/>
    <w:unhideWhenUsed/>
    <w:rsid w:val="0071090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10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939268">
      <w:bodyDiv w:val="1"/>
      <w:marLeft w:val="0"/>
      <w:marRight w:val="0"/>
      <w:marTop w:val="0"/>
      <w:marBottom w:val="0"/>
      <w:divBdr>
        <w:top w:val="none" w:sz="0" w:space="0" w:color="auto"/>
        <w:left w:val="none" w:sz="0" w:space="0" w:color="auto"/>
        <w:bottom w:val="none" w:sz="0" w:space="0" w:color="auto"/>
        <w:right w:val="none" w:sz="0" w:space="0" w:color="auto"/>
      </w:divBdr>
    </w:div>
    <w:div w:id="1364550830">
      <w:bodyDiv w:val="1"/>
      <w:marLeft w:val="0"/>
      <w:marRight w:val="0"/>
      <w:marTop w:val="0"/>
      <w:marBottom w:val="0"/>
      <w:divBdr>
        <w:top w:val="none" w:sz="0" w:space="0" w:color="auto"/>
        <w:left w:val="none" w:sz="0" w:space="0" w:color="auto"/>
        <w:bottom w:val="none" w:sz="0" w:space="0" w:color="auto"/>
        <w:right w:val="none" w:sz="0" w:space="0" w:color="auto"/>
      </w:divBdr>
    </w:div>
    <w:div w:id="1599022676">
      <w:bodyDiv w:val="1"/>
      <w:marLeft w:val="0"/>
      <w:marRight w:val="0"/>
      <w:marTop w:val="0"/>
      <w:marBottom w:val="0"/>
      <w:divBdr>
        <w:top w:val="none" w:sz="0" w:space="0" w:color="auto"/>
        <w:left w:val="none" w:sz="0" w:space="0" w:color="auto"/>
        <w:bottom w:val="none" w:sz="0" w:space="0" w:color="auto"/>
        <w:right w:val="none" w:sz="0" w:space="0" w:color="auto"/>
      </w:divBdr>
      <w:divsChild>
        <w:div w:id="2044481656">
          <w:marLeft w:val="0"/>
          <w:marRight w:val="0"/>
          <w:marTop w:val="0"/>
          <w:marBottom w:val="0"/>
          <w:divBdr>
            <w:top w:val="none" w:sz="0" w:space="0" w:color="auto"/>
            <w:left w:val="none" w:sz="0" w:space="0" w:color="auto"/>
            <w:bottom w:val="none" w:sz="0" w:space="0" w:color="auto"/>
            <w:right w:val="none" w:sz="0" w:space="0" w:color="auto"/>
          </w:divBdr>
        </w:div>
        <w:div w:id="540359646">
          <w:marLeft w:val="0"/>
          <w:marRight w:val="0"/>
          <w:marTop w:val="0"/>
          <w:marBottom w:val="0"/>
          <w:divBdr>
            <w:top w:val="none" w:sz="0" w:space="0" w:color="auto"/>
            <w:left w:val="none" w:sz="0" w:space="0" w:color="auto"/>
            <w:bottom w:val="none" w:sz="0" w:space="0" w:color="auto"/>
            <w:right w:val="none" w:sz="0" w:space="0" w:color="auto"/>
          </w:divBdr>
        </w:div>
        <w:div w:id="1386567275">
          <w:marLeft w:val="0"/>
          <w:marRight w:val="0"/>
          <w:marTop w:val="0"/>
          <w:marBottom w:val="0"/>
          <w:divBdr>
            <w:top w:val="none" w:sz="0" w:space="0" w:color="auto"/>
            <w:left w:val="none" w:sz="0" w:space="0" w:color="auto"/>
            <w:bottom w:val="none" w:sz="0" w:space="0" w:color="auto"/>
            <w:right w:val="none" w:sz="0" w:space="0" w:color="auto"/>
          </w:divBdr>
        </w:div>
        <w:div w:id="1877035700">
          <w:marLeft w:val="0"/>
          <w:marRight w:val="0"/>
          <w:marTop w:val="0"/>
          <w:marBottom w:val="0"/>
          <w:divBdr>
            <w:top w:val="none" w:sz="0" w:space="0" w:color="auto"/>
            <w:left w:val="none" w:sz="0" w:space="0" w:color="auto"/>
            <w:bottom w:val="none" w:sz="0" w:space="0" w:color="auto"/>
            <w:right w:val="none" w:sz="0" w:space="0" w:color="auto"/>
          </w:divBdr>
        </w:div>
        <w:div w:id="2129157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850</Words>
  <Characters>4851</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University of Haifa</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Eran</dc:creator>
  <cp:keywords/>
  <dc:description/>
  <cp:lastModifiedBy>Евгений Киселев</cp:lastModifiedBy>
  <cp:revision>3</cp:revision>
  <dcterms:created xsi:type="dcterms:W3CDTF">2026-02-17T11:29:00Z</dcterms:created>
  <dcterms:modified xsi:type="dcterms:W3CDTF">2026-02-17T11:42:00Z</dcterms:modified>
</cp:coreProperties>
</file>